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64" w:rsidRDefault="00692572" w:rsidP="004B7B64">
      <w:pPr>
        <w:rPr>
          <w:rStyle w:val="Enfasigrassetto"/>
          <w:rFonts w:ascii="Open Sans" w:hAnsi="Open Sans"/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71120</wp:posOffset>
            </wp:positionH>
            <wp:positionV relativeFrom="line">
              <wp:posOffset>203835</wp:posOffset>
            </wp:positionV>
            <wp:extent cx="1792605" cy="2208530"/>
            <wp:effectExtent l="0" t="0" r="0" b="1270"/>
            <wp:wrapSquare wrapText="bothSides"/>
            <wp:docPr id="1" name="Immagine 1" descr="Disegno di Mafalda dietro una bancarella con scritto &quot;counsel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gno di Mafalda dietro una bancarella con scritto &quot;counseling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B64">
        <w:rPr>
          <w:rStyle w:val="Enfasigrassetto"/>
          <w:rFonts w:ascii="Open Sans" w:hAnsi="Open Sans"/>
          <w:sz w:val="20"/>
          <w:szCs w:val="20"/>
        </w:rPr>
        <w:t xml:space="preserve">New </w:t>
      </w:r>
      <w:proofErr w:type="spellStart"/>
      <w:r w:rsidR="004B7B64">
        <w:rPr>
          <w:rStyle w:val="Enfasigrassetto"/>
          <w:rFonts w:ascii="Open Sans" w:hAnsi="Open Sans"/>
          <w:sz w:val="20"/>
          <w:szCs w:val="20"/>
        </w:rPr>
        <w:t>Counseling</w:t>
      </w:r>
      <w:proofErr w:type="spellEnd"/>
      <w:r w:rsidR="004B7B64">
        <w:rPr>
          <w:rStyle w:val="Enfasigrassetto"/>
          <w:rFonts w:ascii="Open Sans" w:hAnsi="Open Sans"/>
          <w:sz w:val="20"/>
          <w:szCs w:val="20"/>
        </w:rPr>
        <w:t xml:space="preserve"> scolastico</w:t>
      </w:r>
    </w:p>
    <w:p w:rsidR="00005715" w:rsidRPr="000E0E50" w:rsidRDefault="00005715" w:rsidP="00005715">
      <w:pPr>
        <w:jc w:val="center"/>
      </w:pPr>
      <w:r w:rsidRPr="000E0E50">
        <w:t xml:space="preserve">La scuola  ha a che fare con quella fase precaria che è l’adolescenza dove l’identità si gioca nel divario fra il non sapere ciò che si è e la paura di non riuscire ad essere ciò che si sogna. </w:t>
      </w:r>
    </w:p>
    <w:p w:rsidR="00005715" w:rsidRPr="000E0E50" w:rsidRDefault="00005715" w:rsidP="00005715">
      <w:pPr>
        <w:jc w:val="right"/>
      </w:pPr>
      <w:r w:rsidRPr="000E0E50">
        <w:t xml:space="preserve">(Umberto </w:t>
      </w:r>
      <w:proofErr w:type="spellStart"/>
      <w:r w:rsidRPr="000E0E50">
        <w:t>Galimberti</w:t>
      </w:r>
      <w:proofErr w:type="spellEnd"/>
      <w:r w:rsidRPr="000E0E50">
        <w:t xml:space="preserve"> – L’ospite inquietante)</w:t>
      </w:r>
    </w:p>
    <w:p w:rsidR="004B7B64" w:rsidRDefault="00005715" w:rsidP="004B7B64">
      <w:pPr>
        <w:rPr>
          <w:rFonts w:ascii="Arial" w:hAnsi="Arial" w:cs="Arial"/>
          <w:sz w:val="21"/>
          <w:szCs w:val="21"/>
        </w:rPr>
      </w:pPr>
      <w:r>
        <w:rPr>
          <w:rStyle w:val="Enfasigrassetto"/>
          <w:rFonts w:ascii="Open Sans" w:hAnsi="Open Sans"/>
          <w:sz w:val="20"/>
          <w:szCs w:val="20"/>
        </w:rPr>
        <w:t>I</w:t>
      </w:r>
      <w:r w:rsidR="004B7B64">
        <w:rPr>
          <w:rStyle w:val="Enfasigrassetto"/>
          <w:rFonts w:ascii="Open Sans" w:hAnsi="Open Sans"/>
          <w:sz w:val="20"/>
          <w:szCs w:val="20"/>
        </w:rPr>
        <w:t xml:space="preserve">l </w:t>
      </w:r>
      <w:proofErr w:type="spellStart"/>
      <w:r w:rsidR="004B7B64">
        <w:rPr>
          <w:rStyle w:val="Enfasigrassetto"/>
          <w:rFonts w:ascii="Open Sans" w:hAnsi="Open Sans"/>
          <w:sz w:val="20"/>
          <w:szCs w:val="20"/>
        </w:rPr>
        <w:t>counseling</w:t>
      </w:r>
      <w:proofErr w:type="spellEnd"/>
      <w:r w:rsidR="004B7B64">
        <w:rPr>
          <w:rStyle w:val="Enfasigrassetto"/>
          <w:rFonts w:ascii="Open Sans" w:hAnsi="Open Sans"/>
          <w:sz w:val="20"/>
          <w:szCs w:val="20"/>
        </w:rPr>
        <w:t xml:space="preserve"> scolastico è </w:t>
      </w:r>
      <w:r w:rsidR="004B7B64" w:rsidRPr="000E0E50">
        <w:rPr>
          <w:rStyle w:val="Enfasigrassetto"/>
          <w:rFonts w:ascii="Open Sans" w:hAnsi="Open Sans"/>
          <w:sz w:val="20"/>
          <w:szCs w:val="20"/>
        </w:rPr>
        <w:t>un nuovo</w:t>
      </w:r>
      <w:r w:rsidR="004B7B64">
        <w:rPr>
          <w:rStyle w:val="Enfasigrassetto"/>
          <w:rFonts w:ascii="Open Sans" w:hAnsi="Open Sans"/>
          <w:sz w:val="20"/>
          <w:szCs w:val="20"/>
        </w:rPr>
        <w:t xml:space="preserve"> e prezioso</w:t>
      </w:r>
      <w:r w:rsidR="004B7B64" w:rsidRPr="000E0E50">
        <w:rPr>
          <w:rStyle w:val="Enfasigrassetto"/>
          <w:rFonts w:ascii="Open Sans" w:hAnsi="Open Sans"/>
          <w:sz w:val="20"/>
          <w:szCs w:val="20"/>
        </w:rPr>
        <w:t xml:space="preserve"> strumento a disposizione di insegnant</w:t>
      </w:r>
      <w:r w:rsidR="004B7B64">
        <w:rPr>
          <w:rStyle w:val="Enfasigrassetto"/>
          <w:rFonts w:ascii="Open Sans" w:hAnsi="Open Sans"/>
          <w:sz w:val="20"/>
          <w:szCs w:val="20"/>
        </w:rPr>
        <w:t xml:space="preserve">i e studenti del Nostro Istituto. </w:t>
      </w:r>
    </w:p>
    <w:p w:rsidR="00913544" w:rsidRPr="00FF42E8" w:rsidRDefault="00CF09E9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lavoro con gli adolescenti richiede indubbiamente abilità e competenze specifiche</w:t>
      </w:r>
      <w:r w:rsidR="00443786"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913544"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 un tempo l’insegnante era una figura contraddistinta da un preciso profilo professionale, da uno specialistico ambito disciplinare, ora la sua funzione richiede più ampie competenze e un maggior coinvolgimento personale. Conoscere una materia, insegnarla e valutare i risultati raggiunti non basta più. </w:t>
      </w:r>
    </w:p>
    <w:p w:rsidR="00913544" w:rsidRPr="00FF42E8" w:rsidRDefault="00913544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 quando la scuola non svolge più un’evidente funzione di promozione sociale, non costituisce un privilegio ma un obbligo, richiede che la sua frequenza sia motivata.</w:t>
      </w:r>
    </w:p>
    <w:p w:rsidR="00913544" w:rsidRPr="00FF42E8" w:rsidRDefault="00913544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tema della motivazione si è introdotto con urgenza nella psicologia scolastica, a</w:t>
      </w:r>
      <w:r w:rsid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lun</w:t>
      </w: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go centrata sui processi dell</w:t>
      </w:r>
      <w:r w:rsid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’</w:t>
      </w: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apprendimento, e rivendica un ruolo centrale e una gestione articolata e complessa.</w:t>
      </w:r>
    </w:p>
    <w:p w:rsidR="00913544" w:rsidRPr="00FF42E8" w:rsidRDefault="00913544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Tanto più che le motivazioni estrinseche (dovere, appartenenza, spendibilità delle nozioni acquisite, mobilità e successo) hanno perso di credibilità e di mordente in un’economia avanzata </w:t>
      </w:r>
      <w:r w:rsidR="000E0E50"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richiede innanzitutto la ca</w:t>
      </w: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pacità di imparare, non una volta per tutte, ma continuamente. E saper apprendere, significa mantenere viva la curiosità, aperta la ricerca, salda l’attenzione, reciproca la comunicazione.</w:t>
      </w:r>
    </w:p>
    <w:p w:rsidR="00913544" w:rsidRPr="00FF42E8" w:rsidRDefault="00913544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passaggio dalla semplice trasmissione di nozioni all’attivazione di processi conoscitivi cambia il ruolo della scuola e la funzione dell’insegnante.</w:t>
      </w:r>
    </w:p>
    <w:p w:rsidR="000E0E50" w:rsidRPr="00FF42E8" w:rsidRDefault="000E0E50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Contemporaneamente sono mutati anche gli studenti, sempre m</w:t>
      </w:r>
      <w:r w:rsidR="008C1094"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FF42E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 disposti ad essere considerati semplicemente allievi, sempre più convinti di dovere essere riconosciuti come soggetti, individui dotati di una certa personalità, impegnati in un processo di crescita non necessariamente lineare e prevedibile. Una richiesta che non sempre si esprime direttamente, mascherandosi piuttosto dietro atteggiamenti di indifferenza, noia, disagio e malessere che, se non sono compresi, suscitano negli insegnanti stanchezza e sfiducia.</w:t>
      </w:r>
    </w:p>
    <w:p w:rsidR="00FF42E8" w:rsidRDefault="00FF42E8" w:rsidP="00FF42E8">
      <w:pPr>
        <w:pStyle w:val="Titolo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:rsidR="00FF42E8" w:rsidRDefault="00FF42E8" w:rsidP="00FF42E8">
      <w:pPr>
        <w:pStyle w:val="Titolo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Il </w:t>
      </w:r>
      <w:proofErr w:type="spellStart"/>
      <w:r w:rsidRPr="00FF42E8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counseling</w:t>
      </w:r>
      <w:proofErr w:type="spellEnd"/>
      <w:r w:rsidRPr="00FF42E8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scolastico</w:t>
      </w:r>
    </w:p>
    <w:p w:rsidR="00FF42E8" w:rsidRPr="00FF42E8" w:rsidRDefault="00FF42E8" w:rsidP="00FF42E8">
      <w:pPr>
        <w:pStyle w:val="NormaleWeb"/>
        <w:spacing w:after="0"/>
        <w:jc w:val="both"/>
      </w:pPr>
      <w:r w:rsidRPr="00FF42E8">
        <w:t xml:space="preserve">Di fronte al disagio odierno manifestato dai propri allievi, anche i docenti più competenti nella propria materia di insegnamento, al di là delle personali doti di intuito ed empatia, sono spesso sprovvisti, infatti, di modelli di lettura delle relazioni intrapsichiche, interpersonali e </w:t>
      </w:r>
      <w:proofErr w:type="spellStart"/>
      <w:r w:rsidRPr="00FF42E8">
        <w:t>intergruppali</w:t>
      </w:r>
      <w:proofErr w:type="spellEnd"/>
      <w:r w:rsidRPr="00FF42E8">
        <w:t xml:space="preserve"> caratterizzanti gli adolescenti, nonostante ne percepiscano l’indubbia centralità ed urgenza.</w:t>
      </w:r>
    </w:p>
    <w:p w:rsidR="00144852" w:rsidRDefault="00FF42E8" w:rsidP="00FF42E8">
      <w:pPr>
        <w:pStyle w:val="NormaleWeb"/>
        <w:spacing w:after="0"/>
        <w:jc w:val="both"/>
      </w:pPr>
      <w:r w:rsidRPr="00FF42E8">
        <w:t>Le ricadute sono la demotivazione e il disinvestimento affettivo in merito al proprio ruolo sia da parte degli insegna</w:t>
      </w:r>
      <w:r w:rsidR="00144852">
        <w:t>nti sia da parte degli allievi.</w:t>
      </w:r>
    </w:p>
    <w:p w:rsidR="00FF42E8" w:rsidRPr="00FF42E8" w:rsidRDefault="00FF42E8" w:rsidP="00FF42E8">
      <w:pPr>
        <w:pStyle w:val="NormaleWeb"/>
        <w:spacing w:after="0"/>
        <w:jc w:val="both"/>
      </w:pPr>
      <w:r w:rsidRPr="00FF42E8">
        <w:rPr>
          <w:bCs/>
        </w:rPr>
        <w:t>La comunicazione dei docenti deve quindi essere necessariamente accompagnata da una buona padronanza degli aspetti affettivi ed emotivi impliciti nella relazione adulto-adolescente, così da poter guidare l’allievo nella realizzazione di sé e nel cambiare la percezione affettiva della scuola stessa, riscoprendo il rapporto con lo studio e le sue fatiche quale importante alleato dei propri progetti di vita.</w:t>
      </w:r>
    </w:p>
    <w:p w:rsidR="00FF42E8" w:rsidRPr="00FF42E8" w:rsidRDefault="00FF42E8" w:rsidP="00FF42E8">
      <w:pPr>
        <w:pStyle w:val="NormaleWeb"/>
        <w:spacing w:after="0"/>
        <w:jc w:val="both"/>
      </w:pPr>
      <w:r w:rsidRPr="00FF42E8">
        <w:t xml:space="preserve">In questa ottica nel nostro Istituto, </w:t>
      </w:r>
      <w:r w:rsidRPr="00FF42E8">
        <w:rPr>
          <w:bCs/>
        </w:rPr>
        <w:t xml:space="preserve">il </w:t>
      </w:r>
      <w:proofErr w:type="spellStart"/>
      <w:r w:rsidRPr="00FF42E8">
        <w:rPr>
          <w:bCs/>
        </w:rPr>
        <w:t>counseling</w:t>
      </w:r>
      <w:proofErr w:type="spellEnd"/>
      <w:r w:rsidRPr="00FF42E8">
        <w:rPr>
          <w:bCs/>
        </w:rPr>
        <w:t xml:space="preserve"> scolastico, nella forma di incontri di gruppo, si rivolge ai docenti e agli allievi</w:t>
      </w:r>
      <w:r w:rsidRPr="00FF42E8">
        <w:t>, proponendo momenti di importante condivisione, finalizzati a fornire maggiori competenze relazionali, con le quali diventare protagonisti attivi della propria crescita personale e professionale.</w:t>
      </w:r>
    </w:p>
    <w:p w:rsidR="00FF42E8" w:rsidRPr="00FF42E8" w:rsidRDefault="00FF42E8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 </w:t>
      </w:r>
      <w:hyperlink r:id="rId7" w:tgtFrame="_blank" w:history="1">
        <w:r w:rsidRPr="00FF42E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ben-essere studenti </w:t>
        </w:r>
      </w:hyperlink>
      <w:r w:rsidRPr="00FF4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(servizio rivolto agli studenti iscritti)</w:t>
      </w:r>
    </w:p>
    <w:p w:rsidR="00FF42E8" w:rsidRPr="00FF42E8" w:rsidRDefault="00FF42E8" w:rsidP="00FF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sz w:val="24"/>
          <w:szCs w:val="24"/>
          <w:lang w:eastAsia="it-IT"/>
        </w:rPr>
        <w:t>E’ possibile inoltre beneficiare di un percorso individuale che ha lo scopo di:</w:t>
      </w:r>
    </w:p>
    <w:p w:rsidR="00FF42E8" w:rsidRPr="00FF42E8" w:rsidRDefault="00FF42E8" w:rsidP="00FF42E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dare ascolto e punti fermi ai ragazzi</w:t>
      </w:r>
    </w:p>
    <w:p w:rsidR="00FF42E8" w:rsidRPr="00FF42E8" w:rsidRDefault="00FF42E8" w:rsidP="00FF42E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insegnare ad ascoltarsi e ad ascoltare</w:t>
      </w:r>
    </w:p>
    <w:p w:rsidR="00FF42E8" w:rsidRPr="00FF42E8" w:rsidRDefault="00FF42E8" w:rsidP="00FF42E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sz w:val="24"/>
          <w:szCs w:val="24"/>
          <w:lang w:eastAsia="it-IT"/>
        </w:rPr>
        <w:t>coniugare la trasmissione di conoscenza e sapere</w:t>
      </w:r>
    </w:p>
    <w:p w:rsidR="00FF42E8" w:rsidRDefault="00FF42E8" w:rsidP="00FF42E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2E8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sostenerli nella ricerca del sé e della lettura delle proprie emozioni e nello sviluppo dell’autostima.</w:t>
      </w:r>
    </w:p>
    <w:p w:rsidR="00B35405" w:rsidRDefault="00B35405" w:rsidP="00B3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5715" w:rsidRDefault="00005715" w:rsidP="00B35405">
      <w:pPr>
        <w:pStyle w:val="Paragrafoelenco"/>
        <w:spacing w:before="450" w:after="4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05715" w:rsidRDefault="00005715" w:rsidP="00B35405">
      <w:pPr>
        <w:pStyle w:val="Paragrafoelenco"/>
        <w:spacing w:before="450" w:after="4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05715" w:rsidRDefault="00005715" w:rsidP="00B35405">
      <w:pPr>
        <w:pStyle w:val="Paragrafoelenco"/>
        <w:spacing w:before="450" w:after="4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B35405" w:rsidRPr="00B35405" w:rsidRDefault="00B35405" w:rsidP="00B3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FF42E8" w:rsidRDefault="00FF42E8" w:rsidP="0043307D"/>
    <w:p w:rsidR="00FF42E8" w:rsidRDefault="00FF42E8" w:rsidP="0043307D"/>
    <w:p w:rsidR="009D5E59" w:rsidRDefault="009D5E59"/>
    <w:sectPr w:rsidR="009D5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iga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32D"/>
    <w:multiLevelType w:val="hybridMultilevel"/>
    <w:tmpl w:val="A43AE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20E41"/>
    <w:multiLevelType w:val="multilevel"/>
    <w:tmpl w:val="2C9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B3D69"/>
    <w:multiLevelType w:val="multilevel"/>
    <w:tmpl w:val="2E5A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32D61"/>
    <w:multiLevelType w:val="hybridMultilevel"/>
    <w:tmpl w:val="54EEC544"/>
    <w:lvl w:ilvl="0" w:tplc="653E8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A5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C5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85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C0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44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8A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4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0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81B2028"/>
    <w:multiLevelType w:val="hybridMultilevel"/>
    <w:tmpl w:val="C2D0591A"/>
    <w:lvl w:ilvl="0" w:tplc="D1E02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1AA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01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3C0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0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C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2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08C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0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4C6ED0"/>
    <w:multiLevelType w:val="multilevel"/>
    <w:tmpl w:val="D444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FB"/>
    <w:rsid w:val="00005715"/>
    <w:rsid w:val="000E0E50"/>
    <w:rsid w:val="001173F7"/>
    <w:rsid w:val="00144852"/>
    <w:rsid w:val="001A38FD"/>
    <w:rsid w:val="0043307D"/>
    <w:rsid w:val="00443786"/>
    <w:rsid w:val="004B7B64"/>
    <w:rsid w:val="00692572"/>
    <w:rsid w:val="00846FFB"/>
    <w:rsid w:val="008C1094"/>
    <w:rsid w:val="00913544"/>
    <w:rsid w:val="0099425E"/>
    <w:rsid w:val="009D5E59"/>
    <w:rsid w:val="009E64FC"/>
    <w:rsid w:val="00B35405"/>
    <w:rsid w:val="00C81348"/>
    <w:rsid w:val="00CF09E9"/>
    <w:rsid w:val="00FA7AD6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8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A38FD"/>
    <w:pPr>
      <w:spacing w:before="135" w:after="135" w:line="240" w:lineRule="auto"/>
      <w:outlineLvl w:val="2"/>
    </w:pPr>
    <w:rPr>
      <w:rFonts w:ascii="Viga" w:eastAsia="Times New Roman" w:hAnsi="Viga" w:cs="Times New Roman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A38F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38FD"/>
    <w:rPr>
      <w:rFonts w:ascii="Viga" w:eastAsia="Times New Roman" w:hAnsi="Viga" w:cs="Times New Roman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38FD"/>
    <w:rPr>
      <w:strike w:val="0"/>
      <w:dstrike w:val="0"/>
      <w:color w:val="ED7F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1A38F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38F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A38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8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A38FD"/>
    <w:pPr>
      <w:spacing w:before="135" w:after="135" w:line="240" w:lineRule="auto"/>
      <w:outlineLvl w:val="2"/>
    </w:pPr>
    <w:rPr>
      <w:rFonts w:ascii="Viga" w:eastAsia="Times New Roman" w:hAnsi="Viga" w:cs="Times New Roman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A38F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38FD"/>
    <w:rPr>
      <w:rFonts w:ascii="Viga" w:eastAsia="Times New Roman" w:hAnsi="Viga" w:cs="Times New Roman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38FD"/>
    <w:rPr>
      <w:strike w:val="0"/>
      <w:dstrike w:val="0"/>
      <w:color w:val="ED7F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1A38F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38F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A38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5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8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4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17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57346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8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28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85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085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unselingmilano.files.wordpress.com/2011/12/ben-essere-studenti-e-o-tirocinan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susannaok</dc:creator>
  <cp:keywords/>
  <dc:description/>
  <cp:lastModifiedBy>Carducci</cp:lastModifiedBy>
  <cp:revision>10</cp:revision>
  <dcterms:created xsi:type="dcterms:W3CDTF">2014-08-13T00:04:00Z</dcterms:created>
  <dcterms:modified xsi:type="dcterms:W3CDTF">2014-10-01T15:38:00Z</dcterms:modified>
</cp:coreProperties>
</file>